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2685"/>
        <w:gridCol w:w="2400"/>
        <w:gridCol w:w="1020"/>
        <w:gridCol w:w="1170"/>
        <w:gridCol w:w="915"/>
        <w:tblGridChange w:id="0">
          <w:tblGrid>
            <w:gridCol w:w="1905"/>
            <w:gridCol w:w="2685"/>
            <w:gridCol w:w="2400"/>
            <w:gridCol w:w="1020"/>
            <w:gridCol w:w="1170"/>
            <w:gridCol w:w="915"/>
          </w:tblGrid>
        </w:tblGridChange>
      </w:tblGrid>
      <w:tr>
        <w:trPr>
          <w:cantSplit w:val="0"/>
          <w:trHeight w:val="439.45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Öğretim Elemanları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İlgi Alanları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Verdiği Dersler: Aralık 2023-Aralık 2024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Bu süreçteki toplam etkinlik dağılımı yüzdelik bazda</w:t>
            </w:r>
          </w:p>
        </w:tc>
      </w:tr>
      <w:tr>
        <w:trPr>
          <w:cantSplit w:val="0"/>
          <w:trHeight w:val="439.45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Öğretim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Araştırma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Diğer Faliyet.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Zafer Aydın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Makine öğrenmesi, veri bilimi, derin öğrenme,  örüntü tanıma, veri madenciliği, biyoenformatik, sağlık enformatiği, işlemsel biyoloji.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MATH 301 Probability and Statistics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COMP 301 Analysis of Algorithms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COMP 302 System Programming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COMP 468 Machine Learning in Python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30 (idari)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Gülay Yalçın Alkan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Bilgisayar Mimarisi, Güvenilir Bilgisayar Tasarımları, Bilgisayarlarda Hata Tespiti ve Düzeltme, Paralel Bilgisayar Mimarileri, Transactional Bellek Donanımı, Düşük Güç Tüketimli Bilgisayar Tasarımlar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COMP306- Automata and Formal Languages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COMP482 -Parallel Architectures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COMP303 - Operating Systems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COMP305- Computer Organization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Burcu Bakır Güngör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Biyoenformatik, Makina Öğrenmesi, Yapay Zeka, Multi-omik veri analizi, Yeni Nesil Dizileme Analizleri, İşlemsel Biyoloji, Hesaplamalı İlaç Yeniden Konumlandırma, Biyolojik Ağlar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COMP 104 - Exploring Computer Engineering,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CP 100 Career Programming,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COMP 463- Computational Genomics,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GLB 300 - Küresel Meseleler,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ECE 563- Computational Genomics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Mehmet Gökhan Bakal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Hesaplamalı İlaç Yeniden Konumlandırma ve Keşfi,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Sağlık Bilgisi Analizi ve Veri Madenciliği, Doğal Dil İşleme, Metin Madenciliği ve Makine Öğrenmesi, Graf Teorisi ile Biyomedikal İlişki Keşfi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COMP101 -Art of Computing,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COMP202 -Software Engineering,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COMP204 -Database Management Systems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ECE544 -Text Mining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(idari)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Abdulkadir Köse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Yeni nesil kablosuz haberleşme teknolojileri, Nesnelerin interneti, Araçtan herşeye (V2X) haberleşme, Pekiştirmeli öğrenme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Cavidan Yakupoğlu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Şifreleme bilimi, uygulamalı şifreleme bilimi, homomorfik şifreleme ve mahremiyeti koruyan uygulamaları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COMP 206- Mathematical Modelling and Algorithmic Thinking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COMP 414-Network  Security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GLB207- Responsible Consumption and Production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COMP 203- Data Structures and Algorithms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COMP417- Introduction to Cryptography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GLB207- Responsible Consumption and Production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Rıfat Kurban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Optimizasyon Algoritmaları, Makine Öğrenimi, Görüntü İşleme, Bilgisayarla Görme, Endüstriyel Nesnelerin İnterneti, Anten Dizi Tasarımı ve Su Yönetimi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COMP 205 - Mobile Programming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GLB207- Responsible Consumption and Production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COMP 112- Object Oriented Programming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ECE 531 - Computer Vision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8242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0iMogX2AXJ3/ZJjp3/FbJPejtA==">CgMxLjA4AHIhMThHczlrWkp3ZWd3NDR2MFJIZ01iN2ZtdlVsRmZrNlRI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2024-12-05T08:38:00Z</dcterms:created>
  <dc:creator>Beyhan Adanur</dc:creator>
</cp:coreProperties>
</file>